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A9" w:rsidRPr="00E02212" w:rsidRDefault="005350AE">
      <w:pPr>
        <w:pStyle w:val="ad"/>
        <w:jc w:val="center"/>
        <w:rPr>
          <w:rStyle w:val="-"/>
          <w:rFonts w:ascii="Times New Roman" w:hAnsi="Times New Roman" w:cs="Times New Roman"/>
          <w:bCs/>
          <w:color w:val="00000A"/>
          <w:sz w:val="28"/>
          <w:szCs w:val="28"/>
          <w:u w:val="none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Договор </w:t>
      </w:r>
      <w:hyperlink r:id="rId6">
        <w:r w:rsidRPr="00E02212">
          <w:rPr>
            <w:rStyle w:val="-"/>
            <w:rFonts w:ascii="Times New Roman" w:hAnsi="Times New Roman" w:cs="Times New Roman"/>
            <w:bCs/>
            <w:color w:val="00000A"/>
            <w:sz w:val="28"/>
            <w:szCs w:val="28"/>
            <w:u w:val="none"/>
          </w:rPr>
          <w:t>теплоснабжения</w:t>
        </w:r>
      </w:hyperlink>
    </w:p>
    <w:p w:rsidR="00190DA9" w:rsidRPr="00E02212" w:rsidRDefault="005350AE">
      <w:pPr>
        <w:pStyle w:val="ad"/>
        <w:jc w:val="center"/>
        <w:rPr>
          <w:rStyle w:val="-"/>
          <w:rFonts w:ascii="Times New Roman" w:hAnsi="Times New Roman" w:cs="Times New Roman"/>
          <w:bCs/>
          <w:color w:val="00000A"/>
          <w:sz w:val="28"/>
          <w:szCs w:val="28"/>
          <w:u w:val="none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для потребителей – физических лиц в </w:t>
      </w:r>
      <w:hyperlink r:id="rId7">
        <w:r w:rsidRPr="00E02212">
          <w:rPr>
            <w:rStyle w:val="-"/>
            <w:rFonts w:ascii="Times New Roman" w:hAnsi="Times New Roman" w:cs="Times New Roman"/>
            <w:bCs/>
            <w:color w:val="00000A"/>
            <w:sz w:val="28"/>
            <w:szCs w:val="28"/>
            <w:u w:val="none"/>
          </w:rPr>
          <w:t>многоквартирных домах</w:t>
        </w:r>
      </w:hyperlink>
    </w:p>
    <w:p w:rsidR="00190DA9" w:rsidRPr="00E02212" w:rsidRDefault="00190DA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г. </w:t>
      </w:r>
      <w:r w:rsidR="00182606">
        <w:rPr>
          <w:rFonts w:ascii="Times New Roman" w:hAnsi="Times New Roman" w:cs="Times New Roman"/>
          <w:sz w:val="28"/>
          <w:szCs w:val="28"/>
        </w:rPr>
        <w:t xml:space="preserve">Ржев </w:t>
      </w:r>
      <w:proofErr w:type="gramStart"/>
      <w:r w:rsidR="00182606">
        <w:rPr>
          <w:rFonts w:ascii="Times New Roman" w:hAnsi="Times New Roman" w:cs="Times New Roman"/>
          <w:sz w:val="28"/>
          <w:szCs w:val="28"/>
        </w:rPr>
        <w:t>Тверская</w:t>
      </w:r>
      <w:proofErr w:type="gramEnd"/>
      <w:r w:rsidR="00182606">
        <w:rPr>
          <w:rFonts w:ascii="Times New Roman" w:hAnsi="Times New Roman" w:cs="Times New Roman"/>
          <w:sz w:val="28"/>
          <w:szCs w:val="28"/>
        </w:rPr>
        <w:t xml:space="preserve"> обл.</w:t>
      </w:r>
      <w:r w:rsidRPr="00E02212">
        <w:rPr>
          <w:rFonts w:ascii="Times New Roman" w:hAnsi="Times New Roman" w:cs="Times New Roman"/>
          <w:sz w:val="28"/>
          <w:szCs w:val="28"/>
        </w:rPr>
        <w:tab/>
      </w:r>
      <w:r w:rsidRPr="00E02212">
        <w:rPr>
          <w:rFonts w:ascii="Times New Roman" w:hAnsi="Times New Roman" w:cs="Times New Roman"/>
          <w:sz w:val="28"/>
          <w:szCs w:val="28"/>
        </w:rPr>
        <w:tab/>
      </w:r>
      <w:r w:rsidRPr="00E022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3266E" w:rsidRPr="00E022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2F97">
        <w:rPr>
          <w:rFonts w:ascii="Times New Roman" w:hAnsi="Times New Roman" w:cs="Times New Roman"/>
          <w:sz w:val="28"/>
          <w:szCs w:val="28"/>
        </w:rPr>
        <w:t xml:space="preserve"> «24</w:t>
      </w:r>
      <w:bookmarkStart w:id="0" w:name="_GoBack"/>
      <w:bookmarkEnd w:id="0"/>
      <w:r w:rsidRPr="00E02212">
        <w:rPr>
          <w:rFonts w:ascii="Times New Roman" w:hAnsi="Times New Roman" w:cs="Times New Roman"/>
          <w:sz w:val="28"/>
          <w:szCs w:val="28"/>
        </w:rPr>
        <w:t>»</w:t>
      </w:r>
      <w:r w:rsidR="008F7F9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02212">
        <w:rPr>
          <w:rFonts w:ascii="Times New Roman" w:hAnsi="Times New Roman" w:cs="Times New Roman"/>
          <w:sz w:val="28"/>
          <w:szCs w:val="28"/>
        </w:rPr>
        <w:t xml:space="preserve"> 20</w:t>
      </w:r>
      <w:r w:rsidR="00182606">
        <w:rPr>
          <w:rFonts w:ascii="Times New Roman" w:hAnsi="Times New Roman" w:cs="Times New Roman"/>
          <w:sz w:val="28"/>
          <w:szCs w:val="28"/>
        </w:rPr>
        <w:t>22</w:t>
      </w:r>
      <w:r w:rsidR="00101B24">
        <w:rPr>
          <w:rFonts w:ascii="Times New Roman" w:hAnsi="Times New Roman" w:cs="Times New Roman"/>
          <w:sz w:val="28"/>
          <w:szCs w:val="28"/>
        </w:rPr>
        <w:t xml:space="preserve"> </w:t>
      </w:r>
      <w:r w:rsidRPr="00E02212">
        <w:rPr>
          <w:rFonts w:ascii="Times New Roman" w:hAnsi="Times New Roman" w:cs="Times New Roman"/>
          <w:sz w:val="28"/>
          <w:szCs w:val="28"/>
        </w:rPr>
        <w:t>г.</w:t>
      </w:r>
    </w:p>
    <w:p w:rsidR="00190DA9" w:rsidRPr="00E02212" w:rsidRDefault="00190D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182606" w:rsidP="002627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предприятие г. Ржева «Благоустройство и Ландшафтный Дизайн»</w:t>
      </w:r>
      <w:r w:rsidR="005350AE" w:rsidRPr="00E02212">
        <w:rPr>
          <w:sz w:val="28"/>
          <w:szCs w:val="28"/>
        </w:rPr>
        <w:t xml:space="preserve"> именуемое в дальнейшем Теплоснабжающая организация, в лице директора </w:t>
      </w:r>
      <w:r>
        <w:rPr>
          <w:sz w:val="28"/>
          <w:szCs w:val="28"/>
        </w:rPr>
        <w:t>Горохова Ильи Николаевича</w:t>
      </w:r>
      <w:r w:rsidR="005350AE" w:rsidRPr="00E02212">
        <w:rPr>
          <w:sz w:val="28"/>
          <w:szCs w:val="28"/>
        </w:rPr>
        <w:t>,</w:t>
      </w:r>
      <w:r w:rsidR="002627AB" w:rsidRPr="00E02212">
        <w:rPr>
          <w:sz w:val="28"/>
          <w:szCs w:val="28"/>
        </w:rPr>
        <w:t xml:space="preserve"> </w:t>
      </w:r>
      <w:r w:rsidR="005350AE" w:rsidRPr="00E02212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Устава</w:t>
      </w:r>
      <w:r w:rsidR="005350AE" w:rsidRPr="00E02212">
        <w:rPr>
          <w:sz w:val="28"/>
          <w:szCs w:val="28"/>
        </w:rPr>
        <w:t>, публикует настоящую Публичную оферту (предложение заключить договор) о теплоснабжении жилого помещения в многоквартирном доме в адрес лиц - собственников и пользователей жилых помещений в многоквартирных домах (далее – Потребители), присоединенных к теплоисточникам</w:t>
      </w:r>
      <w:proofErr w:type="gramEnd"/>
      <w:r w:rsidR="005350AE" w:rsidRPr="00E02212">
        <w:rPr>
          <w:sz w:val="28"/>
          <w:szCs w:val="28"/>
        </w:rPr>
        <w:t xml:space="preserve"> Теплоснабжающей организации. Публичная оферта является официальным предложением и содержит все существенные условия.</w:t>
      </w:r>
    </w:p>
    <w:p w:rsidR="00190DA9" w:rsidRPr="00E02212" w:rsidRDefault="00190DA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0382D" w:rsidRPr="00E02212" w:rsidRDefault="0030382D" w:rsidP="0030382D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1.1. Для целей настоящей Оферты термины и определения используются в следующем значении: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1.1.1. Оферта – публичное предложение Теплоснабжающей организации, адресованное любому лицу, заключить с ним Договор теплоснабжения помещений в многоквартирном доме (далее – Договор) на существенных условиях, содержащихся в настоящем Договоре, включая его приложения.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1.1.2. Потребитель (потребители) – физическое лицо, которое пользуется жилым помещением на праве собственности или ином законном праве владения или пользования (регистрация по месту жительства или пребывания, договор жилищного найма, договор социального найма, </w:t>
      </w:r>
      <w:hyperlink r:id="rId8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договор аренды</w:t>
        </w:r>
      </w:hyperlink>
      <w:r w:rsidRPr="00E02212">
        <w:rPr>
          <w:rFonts w:ascii="Times New Roman" w:hAnsi="Times New Roman" w:cs="Times New Roman"/>
          <w:sz w:val="28"/>
          <w:szCs w:val="28"/>
        </w:rPr>
        <w:t xml:space="preserve">, пожизненного содержания с иждивением, безвозмездного пользования и т. д.), и использующее </w:t>
      </w:r>
      <w:hyperlink r:id="rId9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тепловую энергию</w:t>
        </w:r>
      </w:hyperlink>
      <w:r w:rsidRPr="00E02212">
        <w:rPr>
          <w:rFonts w:ascii="Times New Roman" w:hAnsi="Times New Roman" w:cs="Times New Roman"/>
          <w:sz w:val="28"/>
          <w:szCs w:val="28"/>
        </w:rPr>
        <w:t xml:space="preserve">, горячую воду и/или тепловую энергию для подогрева холодной воды для нужд горячего </w:t>
      </w:r>
      <w:hyperlink r:id="rId10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водоснабжения</w:t>
        </w:r>
      </w:hyperlink>
      <w:r w:rsidRPr="00E02212">
        <w:rPr>
          <w:rFonts w:ascii="Times New Roman" w:hAnsi="Times New Roman" w:cs="Times New Roman"/>
          <w:sz w:val="28"/>
          <w:szCs w:val="28"/>
        </w:rPr>
        <w:t>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1.1.3. Общее имущество – имущество многоквартирного дома, предназначенное для обслуживания более одного помещения в данном доме, включая помещения, не являющиеся частями квартир и нежилых помещений: межквартирные лестничные площадки и клетки, лестницы, лифты, технические чердаки, подвалы, в которых имеются инженерные коммуникации и иное оборудование, крыши, ограждающие несущие и ненесущие конструкции данного дома, механическое, электрическое, санитарно-техническое и иное оборудование, предназначенное для обслуживания более одного помещения, включая внутридомовые </w:t>
      </w:r>
      <w:hyperlink r:id="rId11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инженерные системы</w:t>
        </w:r>
      </w:hyperlink>
      <w:r w:rsidRPr="00E02212">
        <w:rPr>
          <w:rFonts w:ascii="Times New Roman" w:hAnsi="Times New Roman" w:cs="Times New Roman"/>
          <w:sz w:val="28"/>
          <w:szCs w:val="28"/>
        </w:rPr>
        <w:t xml:space="preserve"> многоквартирного дома.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1.1.4. Коммунальный ресурс – тепловая энергия, горячая вода и/или тепловая энергия для подогрева холодной воды для нужд горячего водоснабжения.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1.1.5. Прибор учета – средство измерения или техническое средство, предназначенное для выполнения одной или нескольких функций: измерение, накопление, хранение, отображение информации о количестве, массе или объеме, температуре, давлении энергоресурсов и времени работы самого прибора.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lastRenderedPageBreak/>
        <w:t>1.1.6. Тепловая энергия –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1.1.7. Теплоснабжение – обеспечение потребителей тепловой энергией, теплоносителем, в том числе поддержание мощности.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1.1.8. Теплоснабжающая организация –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1.1.9. Конклюдентные действия – совершение Потребителем действий, свидетельствующих о его намерении потреблять коммунальные услуги (отопление и (или) горячее водоснабжение) или о фактическом потреблении таких услуг (а именно, на основании ст. 540 Гражданского кодекса РФ, первое фактическое подключение Потребителя к присоединенной сети</w:t>
      </w:r>
      <w:r w:rsidR="007D693F">
        <w:rPr>
          <w:sz w:val="28"/>
          <w:szCs w:val="28"/>
        </w:rPr>
        <w:t>)</w:t>
      </w:r>
      <w:r w:rsidRPr="00E02212">
        <w:rPr>
          <w:sz w:val="28"/>
          <w:szCs w:val="28"/>
        </w:rPr>
        <w:t>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1.2. Согласием на заключение договора (акцептом) считается совершение Потребителем конклюдентных действий.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Потребитель, акцептовавший оферту, рассматривается как лицо, вступившее с Теплоснабжающей организацией в договорные отношения на нижеследующих условиях.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1.3. При исполнении настоящего Договора Стороны руководствуются действующим законодательством РФ, в том числе: Гражданским кодексом РФ, Жилищным кодексом РФ, Федеральным законом № 190-ФЗ от 27.07.2010 «О теплоснабжении», Законом РФ «О </w:t>
      </w:r>
      <w:hyperlink r:id="rId12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защите прав потребителей</w:t>
        </w:r>
      </w:hyperlink>
      <w:r w:rsidRPr="00E02212">
        <w:rPr>
          <w:rFonts w:ascii="Times New Roman" w:hAnsi="Times New Roman" w:cs="Times New Roman"/>
          <w:sz w:val="28"/>
          <w:szCs w:val="28"/>
        </w:rPr>
        <w:t xml:space="preserve">» от 07.02.1992 № 2300-1,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— Правила предоставления коммунальных услуг), законами и иными актами об </w:t>
      </w:r>
      <w:hyperlink r:id="rId13">
        <w:r w:rsidRPr="00E02212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энергоснабжении</w:t>
        </w:r>
      </w:hyperlink>
      <w:r w:rsidRPr="00E02212">
        <w:rPr>
          <w:rFonts w:ascii="Times New Roman" w:hAnsi="Times New Roman" w:cs="Times New Roman"/>
          <w:sz w:val="28"/>
          <w:szCs w:val="28"/>
        </w:rPr>
        <w:t xml:space="preserve">, теплоснабжении, в том числе нормативными правовыми актами субъектов Российской Федерации и органов местного самоуправления, принятыми в рамках их компетенции. </w:t>
      </w:r>
    </w:p>
    <w:p w:rsidR="006509F7" w:rsidRPr="00E02212" w:rsidRDefault="006509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ПРЕДМЕТ ДОГОВОРА. ПРАВА И ОБЯЗАННОСТИ СТОРОН.</w:t>
      </w:r>
    </w:p>
    <w:p w:rsidR="0030382D" w:rsidRPr="00E02212" w:rsidRDefault="0030382D" w:rsidP="0030382D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2.1. Поставлять «Потребителю» через присоединенную сеть тепловую энергию, горячую воду и/или тепловую энергию для подогрева холодной воды для нужд горячего водоснабжения (далее – коммунальный ресурс), установленного качества до границы сетей, входящих в состав общего имущества в многоквартирном доме, а «Потребитель» обязуется оплачивать принятую тепловую энергию, а также обеспечивать соблюдение предусмотренного договором режима ее потребления, исправность внутридомовых сетей и используемых приборов и оборудования, связанных с потреблением тепловой энергии, собственными силами или специализированными организациями.</w:t>
      </w:r>
    </w:p>
    <w:p w:rsidR="0030382D" w:rsidRPr="00E02212" w:rsidRDefault="0030382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0382D" w:rsidRPr="00E02212" w:rsidRDefault="005350AE" w:rsidP="0030382D">
      <w:pPr>
        <w:pStyle w:val="ad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lastRenderedPageBreak/>
        <w:t>«ТЕПЛОСНАБЖАЮЩАЯ ОРГАНИЗАЦИЯ» обязуется:</w:t>
      </w:r>
    </w:p>
    <w:p w:rsidR="00190DA9" w:rsidRPr="00E02212" w:rsidRDefault="005350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>2.2.1. Осуществлять поставку коммунального ресурса, надлежащего качества до границы сетей, входящих в состав общего имущества собственников помещений в многоквартирном доме, но не в каждое жилое помещение.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Показатели качества коммунальных услуг отопления и горячего водоснабжения в помещениях многоквартирного дома установлены в соответствии с разделом VI и разделом II Приложения 1 к Правилам предоставления коммунальных услуг.</w:t>
      </w:r>
    </w:p>
    <w:p w:rsidR="00190DA9" w:rsidRPr="00E02212" w:rsidRDefault="005350A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2.2.2. </w:t>
      </w:r>
      <w:r w:rsidRPr="00E0221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Информировать «Потребителя» о плановых перерывах предоставления коммунального ресурса не позднее, чем за 10 рабочих дней до начала перерыва. Информирование «Потребителя» производится путем:</w:t>
      </w:r>
    </w:p>
    <w:p w:rsidR="00190DA9" w:rsidRPr="00E02212" w:rsidRDefault="005350AE" w:rsidP="006509F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размещения соответствующего объявления в средствах массовой информации, а при личном обращении - в устной форме; </w:t>
      </w:r>
    </w:p>
    <w:p w:rsidR="00190DA9" w:rsidRPr="00E02212" w:rsidRDefault="005350AE" w:rsidP="006509F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212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информации в системе ГИС ЖКХ;</w:t>
      </w:r>
    </w:p>
    <w:p w:rsidR="00190DA9" w:rsidRPr="00E02212" w:rsidRDefault="005350AE" w:rsidP="006509F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hAnsi="Times New Roman" w:cs="Times New Roman"/>
          <w:sz w:val="28"/>
          <w:szCs w:val="28"/>
        </w:rPr>
        <w:t xml:space="preserve">направления информации лицу, привлекаемому по договору собственниками помещений в многоквартирном доме для обслуживания </w:t>
      </w:r>
      <w:r w:rsidR="006509F7" w:rsidRPr="00E02212">
        <w:rPr>
          <w:rFonts w:ascii="Times New Roman" w:hAnsi="Times New Roman" w:cs="Times New Roman"/>
          <w:sz w:val="28"/>
          <w:szCs w:val="28"/>
        </w:rPr>
        <w:t>внутридомовых инженерных систем.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Допустимые перерывы отопления и горячего водоснабжения установлены в соответствии с разделом II и VI Приложения 1 к Правилам предоставления коммунальных услуг.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 требованию «Потребителя» направлять своего представителя для выяснения причин не предоставления или предоставления коммунального ресурса ненадлежащего качества. По результатам составляется акт с участием «Потребителя» и управляющей компании.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Количество тепловой энергии, фактически поставленной «Теплоснабжающей организацией» «Потребителю» для целей отопления и горячего водоснабжения, определяется в соответствии с разделом 5 настоящего Договора.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«Теплоснабжающая организация» несет ответственность за режим и качество подачи коммунального ресурса на границе сетей, входящих в состав общего имущества собственников помещений в многоквартирном доме. 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Нести иные обязанности, предусмотренные жилищным законодательством РФ и иными нормативными правовыми актами РФ.</w:t>
      </w:r>
    </w:p>
    <w:p w:rsidR="006509F7" w:rsidRPr="00E02212" w:rsidRDefault="006509F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 w:rsidP="0030382D">
      <w:pPr>
        <w:pStyle w:val="ad"/>
        <w:numPr>
          <w:ilvl w:val="1"/>
          <w:numId w:val="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«ТЕПЛОСНАБЖАЮЩАЯ ОРГАНИЗАЦИЯ» ИМЕЕТ ПРАВО: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Требовать внесения платы за услуги теплоснабжения в сроки и на условиях, предусмотренных Правилами предоставления коммунальных услуг;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Требовать допуск в заранее согласованное с «Потребителем» время представителей «Теплоснабжающей организации» для осмотра технического и санитарного состояния внутридомового оборудования, в том числе расположенного в занимаемом им жилом помещении;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 реже 1 раза в 6 месяцев, осуществлять проверку показаний общедомовых и индивидуальный (квартирных) приборов учета /в случае их наличия/, их исправности, а также целостности на них пломб;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Для проведения работ по ремонту оборудования и тепловых сетей в </w:t>
      </w:r>
      <w:proofErr w:type="spellStart"/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межотопительный</w:t>
      </w:r>
      <w:proofErr w:type="spellEnd"/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отключать «Потребителя» в соответствии с 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согласованным с администрацией муниципального образования графиком отключения магистральных тепловых сетей города (населенного пункта) для проведения испытаний и </w:t>
      </w:r>
      <w:hyperlink r:id="rId14">
        <w:r w:rsidRPr="00E022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ремонтных работ</w:t>
        </w:r>
      </w:hyperlink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Осуществлять контроль за соблюдением «Потребителем» условий настоящего Договора;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Актировать выявленные факты нарушений условий пользования тепловой энергией;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Осуществлять иные права, предусмотренные действующим законодательством РФ и настоящим Договором.</w:t>
      </w:r>
    </w:p>
    <w:p w:rsidR="006509F7" w:rsidRPr="00E02212" w:rsidRDefault="006509F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ОБЯЗАHHОСТИ И ПРАВА «ПОТРЕБИТЕЛЯ»</w:t>
      </w:r>
    </w:p>
    <w:p w:rsidR="0030382D" w:rsidRPr="00E02212" w:rsidRDefault="0030382D" w:rsidP="0030382D">
      <w:pPr>
        <w:pStyle w:val="ad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«ПОТРЕБИТЕЛЬ» ОБЯЗУЕТСЯ: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 xml:space="preserve">3.1.1. Осуществлять надлежащее обслуживание внутридомовых инженерных систем, в том числе осуществлять контроль и регулирование объемов потребления тепловой энергии, соблюдение режимов потребления тепловой энергии, с привлечением соответствующих лиц по договорам оказания услуг (выполнения работ) по содержанию и ремонту внутридомовых инженерных систем, либо самостоятельно, при наличии соответствующей квалификации. 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3.1.2. Обеспечить техническое состояние внутридомовых инженерных систем и внутриквартирного оборудования в соответствии с требованиями нормативно-технических документов и в готовности для поставки тепловой энергии на отопление и горячее водоснабжение жилого помещения Потребителя.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целях учета подаваемой «Потребителю» тепловой энергии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Обеспечить сохранность общедомовых, квартирных приборов учета, установленных в жилом доме, а также сохранность, установленных пломб, обеспечить ведение учета показателей в соответствии с Правилами коммерческого учета тепловой энергии, теплоносителя;</w:t>
      </w:r>
    </w:p>
    <w:p w:rsidR="006509F7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Обеспечить своевременное (ежемесячно </w:t>
      </w:r>
      <w:r w:rsidRPr="00E02212">
        <w:rPr>
          <w:rFonts w:ascii="Times New Roman" w:eastAsia="Calibri" w:hAnsi="Times New Roman" w:cs="Times New Roman"/>
          <w:sz w:val="28"/>
          <w:szCs w:val="28"/>
        </w:rPr>
        <w:t>до «</w:t>
      </w:r>
      <w:r w:rsidR="006509F7" w:rsidRPr="00E02212">
        <w:rPr>
          <w:rFonts w:ascii="Times New Roman" w:eastAsia="Calibri" w:hAnsi="Times New Roman" w:cs="Times New Roman"/>
          <w:sz w:val="28"/>
          <w:szCs w:val="28"/>
        </w:rPr>
        <w:t>25</w:t>
      </w:r>
      <w:r w:rsidRPr="00E0221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509F7" w:rsidRPr="00E02212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E02212">
        <w:rPr>
          <w:rFonts w:ascii="Times New Roman" w:eastAsia="Calibri" w:hAnsi="Times New Roman" w:cs="Times New Roman"/>
          <w:sz w:val="28"/>
          <w:szCs w:val="28"/>
        </w:rPr>
        <w:t xml:space="preserve"> текущего месяца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предоставление показаний индивидуальных (квартирных) приборов учета в «Теплоснабжающую организацию» по адрес</w:t>
      </w:r>
      <w:r w:rsidR="0018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DA9" w:rsidRPr="00182606" w:rsidRDefault="00182606" w:rsidP="00182606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Ржев ул. Н. Головни д.33а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Обеспечить допуск представителей «Теплоснабжающей организации» для контроля режимов потребления тепловой энергии и показаний общедомовых и индивидуальных (квартирных) приборов учета тепловой энергии /в случае их наличия.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3.1.8. Своевременно, не позднее 10 рабочих дней с даты произошедших изменений, предоставлять в «Теплоснабжающую организацию» документы, подтверждающие основания для внесения изменений в порядок начислений за потребленные коммунальные услуги, в том числе, об изменении количества зарегистрированных лиц и изменения площади жилого помещения.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Оплатить до 10 числа месяца, следующего за расчетным, стоимость потребленной тепловой энергии за отопление и ГВС «Теплоснабжающей организации».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При наличии общедомовых приборов учета решением общего собрания собственников назначить ответственное лицо за снятие показаний данных приборов учета тепловой энергии, ведение реестра его показаний, ежемесячного представления «Теплоснабжающей организации» отчета о расходе тепловой энергии не позднее «</w:t>
      </w:r>
      <w:r w:rsidR="0030382D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382D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месяца, подписанного уполномоченным лицом.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Нести иные обязанности, предусмотренные Жилищным кодексом Российской Федерации, иными федеральными законами и настоящим Договором;</w:t>
      </w:r>
    </w:p>
    <w:p w:rsidR="0030382D" w:rsidRPr="00E02212" w:rsidRDefault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«ПОТРЕБИТЕЛЮ» ЗАПРЕЩАЕТСЯ: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Производить отключения систем теплоснабжения и теплопотребления без согласования с «Теплоснабжающей организацией» кроме аварийных ситуаций;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Самовольно присоединяться к внутридомовым инженерным системам в обход коллективных (общедомовых),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Нарушения, допущенные «Потребителем» при пользовании коммунальными услугами, устанавливаются и оформляются актом представителем лица (организации), обслуживающего внутридомовую систему ж/дома, а также «Теплоснабжающей организации».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</w:t>
      </w:r>
    </w:p>
    <w:p w:rsidR="00827D50" w:rsidRPr="00E02212" w:rsidRDefault="00827D5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2D" w:rsidRPr="00E02212" w:rsidRDefault="005350AE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«ПОТРЕБИТЕЛЬ» ИМЕЕТ ПРАВО:</w:t>
      </w:r>
    </w:p>
    <w:p w:rsidR="00190DA9" w:rsidRPr="00E02212" w:rsidRDefault="005350AE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Получать коммунальные ресурсы в объемах, с режимом и качеством в соответствии с требованиями, установленными Правилами предоставления коммунальных услуг; 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3.3.2. Получать от «Теплоснабжающей организации» сведения о состоянии расчетов по оплате коммунального ресурса (лично или через своего представителя) по письменному заявлению;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Получать акт о </w:t>
      </w:r>
      <w:r w:rsidR="009634FB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предоставлении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предоставлении коммунального ресурса ненадлежащего качества на границе сетей, входящих в состав общего имущества собственников помещений в многоквартирном доме. Для получения Акта «Потребитель» обязан обратиться с требованием к лицу (организации), обслуживающему внутридомовую систему для подтверждения факта нарушения комиссионно в присутствии «Теплоснабжающей организации». В акте отражается причина, продолжительность нарушения, а также определяется сторона, виновная в данном нарушении.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Получать от «Теплоснабжающей организации» по требованию информацию об объемах и качестве коммунального ресурса, условиях ее предоставления, изменении размера платы и порядке оплаты;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Требовать предъявления уполномоченным представителем «Теплоснабжающей организации» документов, подтверждающих их полномочия, при осуществлении ими доступа к общедомовому (квартирному) имуществу, участвующему в процессе потребления коммунального ресурса.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3.3.6. Осуществлять иные права, предусмотренные жилищным законодательством РФ и иными нормативными правовыми актами РФ.</w:t>
      </w:r>
    </w:p>
    <w:p w:rsidR="00190DA9" w:rsidRPr="00E02212" w:rsidRDefault="00190DA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30382D" w:rsidRPr="00E02212" w:rsidRDefault="0030382D" w:rsidP="0030382D">
      <w:pPr>
        <w:pStyle w:val="ad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Расчет за потребленные Потребителем коммунальные ресурсы производится по тарифам, утвержденным уполномоченными органами в соответствии с действующим законодательством.</w:t>
      </w:r>
      <w:r w:rsidR="00215B10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публикуются на сайте Теплоснабжающей организации.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 xml:space="preserve">4.3. Потребитель считается поставленным в известность об изменении тарифов на коммунальные ресурсы с момента опубликования в рамках стандарта раскрытия  информации теплоснабжающими организациями, </w:t>
      </w:r>
      <w:proofErr w:type="spellStart"/>
      <w:r w:rsidRPr="00E02212">
        <w:rPr>
          <w:sz w:val="28"/>
          <w:szCs w:val="28"/>
        </w:rPr>
        <w:t>теплосетевыми</w:t>
      </w:r>
      <w:proofErr w:type="spellEnd"/>
      <w:r w:rsidRPr="00E02212">
        <w:rPr>
          <w:sz w:val="28"/>
          <w:szCs w:val="28"/>
        </w:rPr>
        <w:t xml:space="preserve"> организациями и органами регулирования, утвержденными </w:t>
      </w:r>
      <w:hyperlink r:id="rId15" w:anchor="text" w:history="1">
        <w:r w:rsidRPr="00E02212">
          <w:rPr>
            <w:rStyle w:val="-"/>
            <w:color w:val="00000A"/>
            <w:sz w:val="28"/>
            <w:szCs w:val="28"/>
            <w:u w:val="none"/>
          </w:rPr>
          <w:t>Постановлением Прав</w:t>
        </w:r>
        <w:r w:rsidR="0030382D" w:rsidRPr="00E02212">
          <w:rPr>
            <w:rStyle w:val="-"/>
            <w:color w:val="00000A"/>
            <w:sz w:val="28"/>
            <w:szCs w:val="28"/>
            <w:u w:val="none"/>
          </w:rPr>
          <w:t>ительства РФ от 5 июля 2013 г. № 570 «</w:t>
        </w:r>
        <w:r w:rsidRPr="00E02212">
          <w:rPr>
            <w:rStyle w:val="-"/>
            <w:color w:val="00000A"/>
            <w:sz w:val="28"/>
            <w:szCs w:val="28"/>
            <w:u w:val="none"/>
          </w:rPr>
          <w:t xml:space="preserve">О стандартах раскрытия информации теплоснабжающими организациями, </w:t>
        </w:r>
        <w:proofErr w:type="spellStart"/>
        <w:r w:rsidRPr="00E02212">
          <w:rPr>
            <w:rStyle w:val="-"/>
            <w:color w:val="00000A"/>
            <w:sz w:val="28"/>
            <w:szCs w:val="28"/>
            <w:u w:val="none"/>
          </w:rPr>
          <w:t>теплосетевыми</w:t>
        </w:r>
        <w:proofErr w:type="spellEnd"/>
        <w:r w:rsidRPr="00E02212">
          <w:rPr>
            <w:rStyle w:val="-"/>
            <w:color w:val="00000A"/>
            <w:sz w:val="28"/>
            <w:szCs w:val="28"/>
            <w:u w:val="none"/>
          </w:rPr>
          <w:t xml:space="preserve"> организациями и органами регулирования</w:t>
        </w:r>
      </w:hyperlink>
      <w:r w:rsidR="0030382D" w:rsidRPr="00E02212">
        <w:rPr>
          <w:rStyle w:val="-"/>
          <w:color w:val="00000A"/>
          <w:sz w:val="28"/>
          <w:szCs w:val="28"/>
          <w:u w:val="none"/>
        </w:rPr>
        <w:t>»</w:t>
      </w:r>
      <w:r w:rsidRPr="00E02212">
        <w:rPr>
          <w:sz w:val="28"/>
          <w:szCs w:val="28"/>
        </w:rPr>
        <w:t>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 момента утверждения тарифов, последние становятся обязательными как для «Теплоснабжающей организации», так и для «Потребителя».</w:t>
      </w:r>
    </w:p>
    <w:p w:rsidR="0030382D" w:rsidRPr="00E02212" w:rsidRDefault="0030382D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ЗА ПОЛЬЗОВАНИЕ КОММУНАЛЬНЫМИ УСЛУГАМИ.</w:t>
      </w:r>
    </w:p>
    <w:p w:rsidR="0030382D" w:rsidRPr="00E02212" w:rsidRDefault="0030382D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расчетный период принимается один календарный месяц.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Стоимость потребленной тепловой энергии, горячей воды и/или тепловой энергии для подогрева холодной воды для нужд горячего водоснабжения на отопление и горячее водоснабжение определяется в соответствии с Правилами 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случаях перерывов в оказании услуг теплоснабжения, а также подачи Потребителю ресурса пониженного качества, зафиксированного </w:t>
      </w:r>
      <w:hyperlink r:id="rId16">
        <w:proofErr w:type="spellStart"/>
        <w:r w:rsidRPr="00E022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метрологически</w:t>
        </w:r>
        <w:proofErr w:type="spellEnd"/>
      </w:hyperlink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аттестованными приборами, включенными в Государственный реестр средств измерений по вине Теплоснабжающей организации, и при наличии подтверждающего акта, «Теплоснабжающая организация» производит перерасчет в соответствии с требованиями Правил предоставления коммунальных услуг.</w:t>
      </w:r>
    </w:p>
    <w:p w:rsidR="00190DA9" w:rsidRPr="00E02212" w:rsidRDefault="005350AE" w:rsidP="0030382D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5.4. Оплата потребленных коммунальных ресурсов по договору производится «Потребителем» до 10 числа каждого месяца, следующего за расчетным, по квитанциям, полученным от «Теплоснабжающей организации». Квитанция должна содержать: почтовый адрес жилого помещения, сведения о собственнике / нанимателе жилого помещения (с указанием ФИО), сведения об Теплоснабжающей организации (включая наименование, банковские реквизиты, адрес, номер телефона, адрес электронной почты и интернет-сайта); оплачиваемый месяц; наименование вида каждой оплачиваемой коммунальной услуги; размеры тарифов; единицы измерения объема коммунальных ресурсов (при  двухкомпонентном тарифе — величина каждого из компонентов); объем поставленного в расчетном периоде коммунального ресурса и размер платы за него;</w:t>
      </w:r>
      <w:r w:rsidR="0030382D" w:rsidRPr="00E02212">
        <w:rPr>
          <w:sz w:val="28"/>
          <w:szCs w:val="28"/>
        </w:rPr>
        <w:t xml:space="preserve"> </w:t>
      </w:r>
      <w:r w:rsidRPr="00E02212">
        <w:rPr>
          <w:sz w:val="28"/>
          <w:szCs w:val="28"/>
        </w:rPr>
        <w:t xml:space="preserve">повышающий коэффициент при расчете в соответствии с п. 42 Правил предоставления коммунальных услуг; сведения о размере перерасчета платы с указанием его основания; сведения о размере задолженности потребителя, начисленные пени; сведения о предоставлении субсидий и льгот на оплату; сведения о рассрочке или отсрочке внесения платы в соответствии с пунктами 72 и 75 Правил предоставления коммунальных услуг; штриховые коды, предусмотренные ГОСТ Р 56042-2014; другие сведения, предусмотренные п. 69 Правил предоставления коммунальных услуг. </w:t>
      </w:r>
    </w:p>
    <w:p w:rsidR="00190DA9" w:rsidRPr="00E02212" w:rsidRDefault="005350AE" w:rsidP="0030382D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5.5. Платежные документы (квитанции) предоставляются Потребителю нарочным либо почтовым отправлением по адресу Потребителя, в сроки, установленные законодательством. Потребитель также имеет право получить платежную квитанцию лично в Теплоснабжающей организации.</w:t>
      </w:r>
    </w:p>
    <w:p w:rsidR="00190DA9" w:rsidRPr="00E02212" w:rsidRDefault="005350AE" w:rsidP="0030382D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>5.6. Потребитель вправе осуществить оплату любыми не запрещенн</w:t>
      </w:r>
      <w:r w:rsidR="0030382D" w:rsidRPr="00E02212">
        <w:rPr>
          <w:sz w:val="28"/>
          <w:szCs w:val="28"/>
        </w:rPr>
        <w:t>ыми законодательством способами</w:t>
      </w:r>
      <w:r w:rsidRPr="00E02212">
        <w:rPr>
          <w:sz w:val="28"/>
          <w:szCs w:val="28"/>
        </w:rPr>
        <w:t>.</w:t>
      </w:r>
    </w:p>
    <w:p w:rsidR="00190DA9" w:rsidRPr="00E02212" w:rsidRDefault="005350AE">
      <w:pPr>
        <w:pStyle w:val="ad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соответствии с частью 14 статьи 155 Жилищного Кодекса Российской Федерации, лица, несвоевременно и (или) не полностью внесшие плату за коммунальные ресурсы, обязаны уплатить «Теплоснабжающей организации» пени в размере </w:t>
      </w:r>
      <w:r w:rsidRPr="00E02212">
        <w:rPr>
          <w:rStyle w:val="blk"/>
          <w:rFonts w:ascii="Times New Roman" w:hAnsi="Times New Roman" w:cs="Times New Roman"/>
          <w:sz w:val="28"/>
          <w:szCs w:val="28"/>
        </w:rPr>
        <w:t xml:space="preserve">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</w:t>
      </w:r>
      <w:r w:rsidRPr="00E0221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E02212">
        <w:rPr>
          <w:rStyle w:val="blk"/>
          <w:rFonts w:ascii="Times New Roman" w:hAnsi="Times New Roman" w:cs="Times New Roman"/>
          <w:sz w:val="28"/>
          <w:szCs w:val="28"/>
        </w:rPr>
        <w:t>стотридцатой</w:t>
      </w:r>
      <w:proofErr w:type="spellEnd"/>
      <w:r w:rsidRPr="00E02212">
        <w:rPr>
          <w:rStyle w:val="blk"/>
          <w:rFonts w:ascii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30382D" w:rsidRPr="00E02212" w:rsidRDefault="0030382D">
      <w:pPr>
        <w:pStyle w:val="ad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СТОРОН.</w:t>
      </w:r>
    </w:p>
    <w:p w:rsidR="0030382D" w:rsidRPr="00E02212" w:rsidRDefault="0030382D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 п. 8 «Правил содержания общего имущества в многоквартирном доме», утвержденных постановлением Правительства РФ № 491 от 13.08.2006 границей сетей,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Стороны несут ответственность в случае неисполнения или ненадлежащего исполнения ими своих обязательств в пределах границ балансовой принадлежности в порядке и размерах, предусмотренных законодательством РФ и настоящим договором.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«Теплоснабжающая организация»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</w:p>
    <w:p w:rsidR="00190DA9" w:rsidRPr="00E02212" w:rsidRDefault="00190DA9">
      <w:pPr>
        <w:pStyle w:val="ad"/>
        <w:jc w:val="both"/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СПОРОВ.</w:t>
      </w:r>
    </w:p>
    <w:p w:rsidR="0030382D" w:rsidRPr="00E02212" w:rsidRDefault="0030382D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действующему законодательству РФ.</w:t>
      </w:r>
    </w:p>
    <w:p w:rsidR="00190DA9" w:rsidRPr="00E02212" w:rsidRDefault="00190DA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90DA9" w:rsidRPr="00E02212" w:rsidRDefault="005350AE" w:rsidP="0030382D">
      <w:pPr>
        <w:pStyle w:val="ad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30382D" w:rsidRPr="00E02212" w:rsidRDefault="0030382D" w:rsidP="0030382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Настоящий договор считается заключенным с момента подписания последней из сторон, либо в соответствии с положениями п. 8.2. настоящего Договора.</w:t>
      </w:r>
    </w:p>
    <w:p w:rsidR="00190DA9" w:rsidRPr="00E02212" w:rsidRDefault="005350AE">
      <w:pPr>
        <w:jc w:val="both"/>
        <w:rPr>
          <w:sz w:val="28"/>
          <w:szCs w:val="28"/>
        </w:rPr>
      </w:pPr>
      <w:r w:rsidRPr="00E02212">
        <w:rPr>
          <w:sz w:val="28"/>
          <w:szCs w:val="28"/>
        </w:rPr>
        <w:t xml:space="preserve">8.2. </w:t>
      </w:r>
      <w:proofErr w:type="gramStart"/>
      <w:r w:rsidRPr="00E02212">
        <w:rPr>
          <w:sz w:val="28"/>
          <w:szCs w:val="28"/>
        </w:rPr>
        <w:t>Настоящий договор считается заключенным путем совершения Потребителем конклюдентных действий, а именно начала потребления тепловой энергии с момента присоединения внутренних тепловых сетей, входящих в состав общего имущества собственников помещений в многоквартирном доме к системам коммунальной инфраструктуры, и действует в течение всего срока пользования собственниками и</w:t>
      </w:r>
      <w:r w:rsidR="009634FB">
        <w:rPr>
          <w:sz w:val="28"/>
          <w:szCs w:val="28"/>
        </w:rPr>
        <w:t>/</w:t>
      </w:r>
      <w:r w:rsidRPr="00E02212">
        <w:rPr>
          <w:sz w:val="28"/>
          <w:szCs w:val="28"/>
        </w:rPr>
        <w:t xml:space="preserve">или нанимателями жилых помещений и/или членами </w:t>
      </w:r>
      <w:r w:rsidRPr="00E02212">
        <w:rPr>
          <w:sz w:val="28"/>
          <w:szCs w:val="28"/>
        </w:rPr>
        <w:lastRenderedPageBreak/>
        <w:t>жилищных/ жилищно-строительных кооперативов, а также проживающими с ними лицами</w:t>
      </w:r>
      <w:proofErr w:type="gramEnd"/>
      <w:r w:rsidRPr="00E02212">
        <w:rPr>
          <w:sz w:val="28"/>
          <w:szCs w:val="28"/>
        </w:rPr>
        <w:t xml:space="preserve"> /тепловой энергией.</w:t>
      </w:r>
    </w:p>
    <w:p w:rsidR="00190DA9" w:rsidRPr="00E02212" w:rsidRDefault="00190DA9">
      <w:pPr>
        <w:jc w:val="both"/>
        <w:rPr>
          <w:sz w:val="28"/>
          <w:szCs w:val="28"/>
        </w:rPr>
      </w:pPr>
    </w:p>
    <w:p w:rsidR="00190DA9" w:rsidRPr="00E02212" w:rsidRDefault="005350AE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</w:t>
      </w:r>
    </w:p>
    <w:p w:rsidR="00190DA9" w:rsidRPr="00E02212" w:rsidRDefault="00190DA9">
      <w:pPr>
        <w:jc w:val="both"/>
        <w:rPr>
          <w:sz w:val="28"/>
          <w:szCs w:val="28"/>
        </w:rPr>
      </w:pP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Во всем остальном, прямо не предусмотренном настоящим Договором, Стороны руководствуются Жилищным кодексом РФ, Правилами предоставления коммунальных услуг, иными нормативными правовыми актами.</w:t>
      </w:r>
    </w:p>
    <w:p w:rsidR="00190DA9" w:rsidRPr="00E02212" w:rsidRDefault="005350AE" w:rsidP="00454BB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Приложени</w:t>
      </w:r>
      <w:r w:rsidR="00454BB9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BB9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Теплоснабжающей организации (согласно п. 31 Правил предоставления коммунальных услуг)</w:t>
      </w:r>
    </w:p>
    <w:p w:rsidR="00190DA9" w:rsidRPr="00E02212" w:rsidRDefault="00190DA9">
      <w:pPr>
        <w:jc w:val="both"/>
      </w:pPr>
    </w:p>
    <w:p w:rsidR="00190DA9" w:rsidRPr="00E02212" w:rsidRDefault="00190DA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A9" w:rsidRPr="00E02212" w:rsidRDefault="005350AE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АДРЕСА И РЕКВИЗИТЫ СТОРОН</w:t>
      </w:r>
    </w:p>
    <w:p w:rsidR="00190DA9" w:rsidRPr="00E02212" w:rsidRDefault="00190DA9">
      <w:pPr>
        <w:pStyle w:val="ad"/>
        <w:jc w:val="center"/>
      </w:pPr>
    </w:p>
    <w:p w:rsidR="00190DA9" w:rsidRPr="00E02212" w:rsidRDefault="005350AE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</w:t>
      </w:r>
    </w:p>
    <w:p w:rsidR="00923D4D" w:rsidRDefault="00923D4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90DA9" w:rsidRPr="007D693F" w:rsidRDefault="009A5CA1">
      <w:pPr>
        <w:pStyle w:val="ad"/>
        <w:rPr>
          <w:rFonts w:ascii="Times New Roman" w:hAnsi="Times New Roman" w:cs="Times New Roman"/>
          <w:sz w:val="26"/>
          <w:szCs w:val="26"/>
        </w:rPr>
      </w:pPr>
      <w:r w:rsidRPr="007D693F">
        <w:rPr>
          <w:rFonts w:ascii="Times New Roman" w:hAnsi="Times New Roman" w:cs="Times New Roman"/>
          <w:sz w:val="26"/>
          <w:szCs w:val="26"/>
        </w:rPr>
        <w:t>Муниципальное</w:t>
      </w:r>
      <w:r w:rsidR="00923D4D" w:rsidRPr="007D693F">
        <w:rPr>
          <w:rFonts w:ascii="Times New Roman" w:hAnsi="Times New Roman" w:cs="Times New Roman"/>
          <w:sz w:val="26"/>
          <w:szCs w:val="26"/>
        </w:rPr>
        <w:t xml:space="preserve"> казенное предприятие г. Ржева «Благоустройство и Ландшафтный Дизайн»</w:t>
      </w:r>
    </w:p>
    <w:p w:rsidR="007D693F" w:rsidRPr="007D693F" w:rsidRDefault="007D693F" w:rsidP="007D693F">
      <w:pPr>
        <w:ind w:firstLine="31"/>
        <w:rPr>
          <w:sz w:val="26"/>
          <w:szCs w:val="26"/>
        </w:rPr>
      </w:pPr>
      <w:r w:rsidRPr="007D693F">
        <w:rPr>
          <w:sz w:val="26"/>
          <w:szCs w:val="26"/>
        </w:rPr>
        <w:t xml:space="preserve">Юридический адрес: ул. </w:t>
      </w:r>
      <w:proofErr w:type="spellStart"/>
      <w:r w:rsidRPr="007D693F">
        <w:rPr>
          <w:sz w:val="26"/>
          <w:szCs w:val="26"/>
        </w:rPr>
        <w:t>Н.Головни</w:t>
      </w:r>
      <w:proofErr w:type="spellEnd"/>
      <w:r w:rsidRPr="007D693F">
        <w:rPr>
          <w:sz w:val="26"/>
          <w:szCs w:val="26"/>
        </w:rPr>
        <w:t>, д. 33а, г. Ржев, Тверская область, 172390</w:t>
      </w:r>
    </w:p>
    <w:p w:rsidR="007D693F" w:rsidRPr="007D693F" w:rsidRDefault="007D693F" w:rsidP="007D693F">
      <w:pPr>
        <w:ind w:firstLine="31"/>
        <w:rPr>
          <w:sz w:val="26"/>
          <w:szCs w:val="26"/>
        </w:rPr>
      </w:pPr>
      <w:r w:rsidRPr="007D693F">
        <w:rPr>
          <w:sz w:val="26"/>
          <w:szCs w:val="26"/>
        </w:rPr>
        <w:t xml:space="preserve">Почтовый адрес: ул. </w:t>
      </w:r>
      <w:proofErr w:type="spellStart"/>
      <w:r w:rsidRPr="007D693F">
        <w:rPr>
          <w:sz w:val="26"/>
          <w:szCs w:val="26"/>
        </w:rPr>
        <w:t>Н.Головни</w:t>
      </w:r>
      <w:proofErr w:type="spellEnd"/>
      <w:r w:rsidRPr="007D693F">
        <w:rPr>
          <w:sz w:val="26"/>
          <w:szCs w:val="26"/>
        </w:rPr>
        <w:t>, д. 33а, г. Ржев, Тверская область, 172390</w:t>
      </w:r>
    </w:p>
    <w:p w:rsidR="007D693F" w:rsidRPr="007D693F" w:rsidRDefault="007D693F" w:rsidP="007D693F">
      <w:pPr>
        <w:ind w:firstLine="31"/>
        <w:rPr>
          <w:sz w:val="26"/>
          <w:szCs w:val="26"/>
        </w:rPr>
      </w:pPr>
      <w:r w:rsidRPr="007D693F">
        <w:rPr>
          <w:sz w:val="26"/>
          <w:szCs w:val="26"/>
        </w:rPr>
        <w:t>ИНН 6914015360, КПП 691401001</w:t>
      </w:r>
    </w:p>
    <w:p w:rsidR="007D693F" w:rsidRPr="007D693F" w:rsidRDefault="007D693F" w:rsidP="007D693F">
      <w:pPr>
        <w:jc w:val="both"/>
        <w:rPr>
          <w:sz w:val="26"/>
          <w:szCs w:val="26"/>
        </w:rPr>
      </w:pPr>
      <w:proofErr w:type="gramStart"/>
      <w:r w:rsidRPr="007D693F">
        <w:rPr>
          <w:sz w:val="26"/>
          <w:szCs w:val="26"/>
        </w:rPr>
        <w:t>Р</w:t>
      </w:r>
      <w:proofErr w:type="gramEnd"/>
      <w:r w:rsidRPr="007D693F">
        <w:rPr>
          <w:sz w:val="26"/>
          <w:szCs w:val="26"/>
        </w:rPr>
        <w:t>/С 40702810807180012552</w:t>
      </w:r>
    </w:p>
    <w:p w:rsidR="007D693F" w:rsidRPr="007D693F" w:rsidRDefault="007D693F" w:rsidP="007D693F">
      <w:pPr>
        <w:jc w:val="both"/>
        <w:rPr>
          <w:sz w:val="26"/>
          <w:szCs w:val="26"/>
        </w:rPr>
      </w:pPr>
      <w:r w:rsidRPr="007D693F">
        <w:rPr>
          <w:sz w:val="26"/>
          <w:szCs w:val="26"/>
        </w:rPr>
        <w:t>Банк: Тульский филиал АБ «РОССИЯ»</w:t>
      </w:r>
    </w:p>
    <w:p w:rsidR="007D693F" w:rsidRPr="007D693F" w:rsidRDefault="007D693F" w:rsidP="007D693F">
      <w:pPr>
        <w:jc w:val="both"/>
        <w:rPr>
          <w:sz w:val="26"/>
          <w:szCs w:val="26"/>
        </w:rPr>
      </w:pPr>
      <w:r w:rsidRPr="007D693F">
        <w:rPr>
          <w:sz w:val="26"/>
          <w:szCs w:val="26"/>
        </w:rPr>
        <w:t>БИК: 047003764</w:t>
      </w:r>
    </w:p>
    <w:p w:rsidR="007D693F" w:rsidRPr="007D693F" w:rsidRDefault="007D693F" w:rsidP="007D693F">
      <w:pPr>
        <w:jc w:val="both"/>
        <w:rPr>
          <w:b/>
          <w:sz w:val="26"/>
          <w:szCs w:val="26"/>
        </w:rPr>
      </w:pPr>
      <w:proofErr w:type="spellStart"/>
      <w:r w:rsidRPr="007D693F">
        <w:rPr>
          <w:sz w:val="26"/>
          <w:szCs w:val="26"/>
        </w:rPr>
        <w:t>Корр</w:t>
      </w:r>
      <w:proofErr w:type="gramStart"/>
      <w:r w:rsidRPr="007D693F">
        <w:rPr>
          <w:sz w:val="26"/>
          <w:szCs w:val="26"/>
        </w:rPr>
        <w:t>.с</w:t>
      </w:r>
      <w:proofErr w:type="gramEnd"/>
      <w:r w:rsidRPr="007D693F">
        <w:rPr>
          <w:sz w:val="26"/>
          <w:szCs w:val="26"/>
        </w:rPr>
        <w:t>чет</w:t>
      </w:r>
      <w:proofErr w:type="spellEnd"/>
      <w:r w:rsidRPr="007D693F">
        <w:rPr>
          <w:sz w:val="26"/>
          <w:szCs w:val="26"/>
        </w:rPr>
        <w:t>: 30101810600000000764</w:t>
      </w:r>
      <w:r w:rsidRPr="007D693F">
        <w:rPr>
          <w:b/>
          <w:sz w:val="26"/>
          <w:szCs w:val="26"/>
        </w:rPr>
        <w:t xml:space="preserve">. </w:t>
      </w:r>
    </w:p>
    <w:p w:rsidR="007D693F" w:rsidRPr="007D693F" w:rsidRDefault="007D693F" w:rsidP="007D693F">
      <w:pPr>
        <w:spacing w:line="240" w:lineRule="auto"/>
        <w:rPr>
          <w:sz w:val="26"/>
          <w:szCs w:val="26"/>
        </w:rPr>
      </w:pPr>
    </w:p>
    <w:p w:rsidR="007D693F" w:rsidRPr="007D693F" w:rsidRDefault="007D693F" w:rsidP="007D693F">
      <w:pPr>
        <w:spacing w:line="240" w:lineRule="auto"/>
        <w:rPr>
          <w:sz w:val="26"/>
          <w:szCs w:val="26"/>
        </w:rPr>
      </w:pPr>
      <w:r w:rsidRPr="007D693F">
        <w:rPr>
          <w:sz w:val="26"/>
          <w:szCs w:val="26"/>
        </w:rPr>
        <w:t>Директор ____________________И.Н. Горохов</w:t>
      </w:r>
    </w:p>
    <w:p w:rsidR="00190DA9" w:rsidRPr="00E02212" w:rsidRDefault="00190DA9">
      <w:pPr>
        <w:pStyle w:val="ad"/>
      </w:pPr>
    </w:p>
    <w:p w:rsidR="00190DA9" w:rsidRPr="00E02212" w:rsidRDefault="00190DA9">
      <w:pPr>
        <w:pStyle w:val="ad"/>
      </w:pPr>
    </w:p>
    <w:p w:rsidR="00190DA9" w:rsidRDefault="005350AE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</w:t>
      </w:r>
    </w:p>
    <w:p w:rsidR="007D693F" w:rsidRDefault="007D693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жилых и нежилых помещений многоквартирных домов расположенных по адресам:</w:t>
      </w:r>
    </w:p>
    <w:p w:rsidR="007D693F" w:rsidRPr="00E02212" w:rsidRDefault="007D693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Ржевский муниципальный округ, п</w:t>
      </w:r>
      <w:r w:rsidR="00881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Бор д.1, 3, 4, 5, 6.</w:t>
      </w:r>
    </w:p>
    <w:p w:rsidR="00190DA9" w:rsidRPr="00E02212" w:rsidRDefault="005350AE">
      <w:pPr>
        <w:pStyle w:val="ad"/>
        <w:pageBreakBefore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A9" w:rsidRPr="00E02212" w:rsidRDefault="005350AE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Публичному договору теплоснабжения</w:t>
      </w:r>
    </w:p>
    <w:p w:rsidR="00190DA9" w:rsidRPr="00E02212" w:rsidRDefault="00190DA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90DA9" w:rsidRPr="00E02212" w:rsidRDefault="00190DA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90DA9" w:rsidRPr="00E02212" w:rsidRDefault="005350AE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Теплоснабжающей организации </w:t>
      </w:r>
    </w:p>
    <w:p w:rsidR="00190DA9" w:rsidRPr="00E02212" w:rsidRDefault="00190D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90DA9" w:rsidRPr="00E02212" w:rsidRDefault="00101B24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предприятие г. Ржева «Благоустройство и Ландшафтный Дизайн»</w:t>
      </w:r>
    </w:p>
    <w:p w:rsidR="00190DA9" w:rsidRPr="00E02212" w:rsidRDefault="0043266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стрировано 20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инспекцией ФНС № 7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50AE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1106914000852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Единоличный исполнительный орган — </w:t>
      </w:r>
      <w:r w:rsidR="0010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Ржева Тверской области</w:t>
      </w:r>
    </w:p>
    <w:p w:rsidR="00190DA9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местонахождения ЕИО: 172381</w:t>
      </w:r>
      <w:r w:rsidR="009A5CA1" w:rsidRP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 область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Ржев, ул. Партизанская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д.33</w:t>
      </w: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CA1" w:rsidRPr="00E02212" w:rsidRDefault="009A5CA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предприятие г. Ржева «Благоустройство и Ландшафтный Дизайн»</w:t>
      </w:r>
    </w:p>
    <w:p w:rsidR="00190DA9" w:rsidRPr="00E02212" w:rsidRDefault="005350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270816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172390, Тверская </w:t>
      </w:r>
      <w:r w:rsidR="00270816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г.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</w:t>
      </w:r>
      <w:r w:rsidR="00270816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Никиты Головни д.33а</w:t>
      </w:r>
    </w:p>
    <w:p w:rsidR="009A5CA1" w:rsidRPr="00E02212" w:rsidRDefault="00270816" w:rsidP="009A5CA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пункта приема граждан: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172390, Тверская </w:t>
      </w:r>
      <w:r w:rsidR="009A5CA1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г.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</w:t>
      </w:r>
      <w:r w:rsidR="009A5CA1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Никиты Головни д.33а.</w:t>
      </w:r>
    </w:p>
    <w:p w:rsidR="00190DA9" w:rsidRPr="009A5CA1" w:rsidRDefault="0027081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9A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</w:t>
      </w:r>
      <w:proofErr w:type="spellEnd"/>
      <w:r w:rsidR="009A5CA1" w:rsidRP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A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rzhev</w:t>
      </w:r>
      <w:proofErr w:type="spellEnd"/>
      <w:r w:rsidR="009A5CA1" w:rsidRP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9A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9A5CA1" w:rsidRP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90DA9" w:rsidRPr="009A5CA1" w:rsidRDefault="009634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5350AE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0816"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2-35-91</w:t>
      </w:r>
    </w:p>
    <w:p w:rsidR="00190DA9" w:rsidRDefault="005350AE" w:rsidP="00270816">
      <w:pPr>
        <w:pStyle w:val="ad"/>
        <w:jc w:val="both"/>
      </w:pPr>
      <w:r w:rsidRPr="00E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Аварийно-диспетчерская служба (адрес и телефон): </w:t>
      </w:r>
      <w:r w:rsidR="009A5CA1" w:rsidRPr="009A5CA1">
        <w:rPr>
          <w:rFonts w:ascii="Times New Roman" w:eastAsia="Times New Roman" w:hAnsi="Times New Roman" w:cs="Times New Roman"/>
          <w:sz w:val="28"/>
          <w:szCs w:val="28"/>
          <w:lang w:eastAsia="ru-RU"/>
        </w:rPr>
        <w:t>8-904-351-51-49</w:t>
      </w:r>
    </w:p>
    <w:sectPr w:rsidR="00190DA9" w:rsidSect="0030382D">
      <w:pgSz w:w="11906" w:h="16838"/>
      <w:pgMar w:top="1134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B1B"/>
    <w:multiLevelType w:val="hybridMultilevel"/>
    <w:tmpl w:val="8D3A5C6E"/>
    <w:lvl w:ilvl="0" w:tplc="3B42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99B"/>
    <w:multiLevelType w:val="multilevel"/>
    <w:tmpl w:val="CBAAB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9D6020"/>
    <w:multiLevelType w:val="multilevel"/>
    <w:tmpl w:val="CDE8D0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350D4"/>
    <w:multiLevelType w:val="multilevel"/>
    <w:tmpl w:val="CB6EC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9"/>
    <w:rsid w:val="00101B24"/>
    <w:rsid w:val="00182606"/>
    <w:rsid w:val="00190DA9"/>
    <w:rsid w:val="00215B10"/>
    <w:rsid w:val="002627AB"/>
    <w:rsid w:val="00270816"/>
    <w:rsid w:val="002A7E8B"/>
    <w:rsid w:val="0030382D"/>
    <w:rsid w:val="0043266E"/>
    <w:rsid w:val="00454BB9"/>
    <w:rsid w:val="00487489"/>
    <w:rsid w:val="005350AE"/>
    <w:rsid w:val="00552FF2"/>
    <w:rsid w:val="00612F97"/>
    <w:rsid w:val="006509F7"/>
    <w:rsid w:val="00740F2F"/>
    <w:rsid w:val="007D693F"/>
    <w:rsid w:val="00827D50"/>
    <w:rsid w:val="008813D6"/>
    <w:rsid w:val="008F7F98"/>
    <w:rsid w:val="00923D4D"/>
    <w:rsid w:val="009634FB"/>
    <w:rsid w:val="009A5CA1"/>
    <w:rsid w:val="00DA2C14"/>
    <w:rsid w:val="00E02212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3">
    <w:name w:val="Основной текст (3)"/>
    <w:basedOn w:val="a0"/>
    <w:rPr>
      <w:rFonts w:ascii="Times New Roman" w:hAnsi="Times New Roman" w:cs="Times New Roman"/>
      <w:b/>
      <w:bCs/>
      <w:spacing w:val="7"/>
      <w:sz w:val="18"/>
      <w:szCs w:val="18"/>
      <w:u w:val="single"/>
      <w:shd w:val="clear" w:color="auto" w:fill="FFFFFF"/>
      <w:lang w:bidi="ar-SA"/>
    </w:rPr>
  </w:style>
  <w:style w:type="character" w:styleId="a4">
    <w:name w:val="annotation reference"/>
    <w:basedOn w:val="a0"/>
    <w:rPr>
      <w:sz w:val="16"/>
      <w:szCs w:val="16"/>
    </w:rPr>
  </w:style>
  <w:style w:type="character" w:customStyle="1" w:styleId="a5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styleId="ab">
    <w:name w:val="Normal (Web)"/>
    <w:basedOn w:val="a"/>
    <w:pPr>
      <w:spacing w:before="280" w:after="280"/>
    </w:pPr>
    <w:rPr>
      <w:sz w:val="24"/>
      <w:szCs w:val="24"/>
    </w:rPr>
  </w:style>
  <w:style w:type="paragraph" w:styleId="ac">
    <w:name w:val="Balloon Text"/>
    <w:basedOn w:val="a"/>
    <w:rPr>
      <w:rFonts w:ascii="Tahoma" w:hAnsi="Tahoma" w:cs="Calibri"/>
      <w:sz w:val="16"/>
      <w:szCs w:val="16"/>
      <w:lang w:eastAsia="en-US"/>
    </w:rPr>
  </w:style>
  <w:style w:type="paragraph" w:styleId="ad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e">
    <w:name w:val="annotation text"/>
    <w:basedOn w:val="a"/>
  </w:style>
  <w:style w:type="paragraph" w:styleId="af">
    <w:name w:val="annotation subject"/>
    <w:basedOn w:val="ae"/>
    <w:rPr>
      <w:b/>
      <w:bCs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pPr>
      <w:suppressAutoHyphens/>
    </w:pPr>
    <w:rPr>
      <w:rFonts w:ascii="Arial" w:eastAsia="Arial" w:hAnsi="Arial" w:cs="Courier New"/>
      <w:sz w:val="20"/>
      <w:szCs w:val="24"/>
      <w:lang w:eastAsia="en-US"/>
    </w:rPr>
  </w:style>
  <w:style w:type="paragraph" w:customStyle="1" w:styleId="TextInCells1">
    <w:name w:val="TextInCells1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InCells2">
    <w:name w:val="TextInCells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InCells3">
    <w:name w:val="TextInCells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">
    <w:name w:val="Text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3">
    <w:name w:val="Text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">
    <w:name w:val="Text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7">
    <w:name w:val="Text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Text8">
    <w:name w:val="Text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9">
    <w:name w:val="Text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color w:val="000000"/>
      <w:sz w:val="12"/>
      <w:szCs w:val="12"/>
    </w:rPr>
  </w:style>
  <w:style w:type="paragraph" w:customStyle="1" w:styleId="Text10">
    <w:name w:val="Text1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1">
    <w:name w:val="Text1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0"/>
      <w:szCs w:val="10"/>
    </w:rPr>
  </w:style>
  <w:style w:type="paragraph" w:customStyle="1" w:styleId="Text13">
    <w:name w:val="Text1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4">
    <w:name w:val="Text1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5">
    <w:name w:val="Text1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6">
    <w:name w:val="Text1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06">
    <w:name w:val="Text10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8">
    <w:name w:val="Text1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">
    <w:name w:val="Text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47">
    <w:name w:val="Text14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02">
    <w:name w:val="Text10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03">
    <w:name w:val="Text10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7">
    <w:name w:val="Text1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0">
    <w:name w:val="Text2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48">
    <w:name w:val="Text4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59">
    <w:name w:val="Text15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1">
    <w:name w:val="Text16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2">
    <w:name w:val="Text16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3">
    <w:name w:val="Text16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5">
    <w:name w:val="Text16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3">
    <w:name w:val="Text28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4">
    <w:name w:val="Text28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6">
    <w:name w:val="Text28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7">
    <w:name w:val="Text28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8">
    <w:name w:val="Text28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95">
    <w:name w:val="Text29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297">
    <w:name w:val="Text29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98">
    <w:name w:val="Text29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0"/>
      <w:szCs w:val="10"/>
    </w:rPr>
  </w:style>
  <w:style w:type="paragraph" w:customStyle="1" w:styleId="Text300">
    <w:name w:val="Text30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1">
    <w:name w:val="Text30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2">
    <w:name w:val="Text30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3">
    <w:name w:val="Text30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4">
    <w:name w:val="Text30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6">
    <w:name w:val="Text2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7">
    <w:name w:val="Text2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5">
    <w:name w:val="Text3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36">
    <w:name w:val="Text3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56">
    <w:name w:val="Text5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0">
    <w:name w:val="Text16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2">
    <w:name w:val="Text1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45">
    <w:name w:val="Text14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6">
    <w:name w:val="Text11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7">
    <w:name w:val="Text11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9">
    <w:name w:val="Text1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21">
    <w:name w:val="Text2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3">
    <w:name w:val="Text2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4">
    <w:name w:val="Text2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5">
    <w:name w:val="Text2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8">
    <w:name w:val="Text2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9">
    <w:name w:val="Text2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0">
    <w:name w:val="Text3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1">
    <w:name w:val="Text3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8">
    <w:name w:val="Text3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3">
    <w:name w:val="Text3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4">
    <w:name w:val="Text3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7">
    <w:name w:val="Text3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3">
    <w:name w:val="Text4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146">
    <w:name w:val="Text14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123">
    <w:name w:val="Text12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46">
    <w:name w:val="Text4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7">
    <w:name w:val="Text4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9">
    <w:name w:val="Text4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0">
    <w:name w:val="Text5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1">
    <w:name w:val="Text5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2">
    <w:name w:val="Text5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3">
    <w:name w:val="Text5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4">
    <w:name w:val="Text5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5">
    <w:name w:val="Text5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4">
    <w:name w:val="Text4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25">
    <w:name w:val="Text12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92">
    <w:name w:val="Text9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3">
    <w:name w:val="Text9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4">
    <w:name w:val="Text9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5">
    <w:name w:val="Text9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6">
    <w:name w:val="Text9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57">
    <w:name w:val="Text5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58">
    <w:name w:val="Text5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59">
    <w:name w:val="Text5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0">
    <w:name w:val="Text6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1">
    <w:name w:val="Text6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2">
    <w:name w:val="Text6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3">
    <w:name w:val="Text6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4">
    <w:name w:val="Text6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65">
    <w:name w:val="Text6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6">
    <w:name w:val="Text6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7">
    <w:name w:val="Text6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8">
    <w:name w:val="Text6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9">
    <w:name w:val="Text6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0">
    <w:name w:val="Text7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1">
    <w:name w:val="Text7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2">
    <w:name w:val="Text7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84">
    <w:name w:val="Text8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3">
    <w:name w:val="Text8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85">
    <w:name w:val="Text8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6">
    <w:name w:val="Text8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7">
    <w:name w:val="Text8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8">
    <w:name w:val="Text8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9">
    <w:name w:val="Text8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27">
    <w:name w:val="Text12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48">
    <w:name w:val="Text14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49">
    <w:name w:val="Text14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50">
    <w:name w:val="Text15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51">
    <w:name w:val="Text15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8">
    <w:name w:val="Text16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9">
    <w:name w:val="Text16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0">
    <w:name w:val="Text17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1">
    <w:name w:val="Text17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2">
    <w:name w:val="Text17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05">
    <w:name w:val="Text10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07">
    <w:name w:val="Text10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09">
    <w:name w:val="Text10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1">
    <w:name w:val="Text11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26">
    <w:name w:val="Text12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32">
    <w:name w:val="Text3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39">
    <w:name w:val="Text3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22">
    <w:name w:val="Text2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0">
    <w:name w:val="Text4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1">
    <w:name w:val="Text4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2">
    <w:name w:val="Text4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5">
    <w:name w:val="Text4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10">
    <w:name w:val="Text11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12">
    <w:name w:val="Text11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19">
    <w:name w:val="Text11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2">
    <w:name w:val="Text12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4">
    <w:name w:val="Text12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8">
    <w:name w:val="Text12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42">
    <w:name w:val="Text14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29">
    <w:name w:val="Text12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30">
    <w:name w:val="Text13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31">
    <w:name w:val="Text13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2">
    <w:name w:val="Text13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3">
    <w:name w:val="Text13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4">
    <w:name w:val="Text13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6">
    <w:name w:val="Text13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7">
    <w:name w:val="Text13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38">
    <w:name w:val="Text13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41">
    <w:name w:val="Text14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9">
    <w:name w:val="Text13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40">
    <w:name w:val="Text14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5">
    <w:name w:val="Text13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78">
    <w:name w:val="Text7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79">
    <w:name w:val="Text7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0">
    <w:name w:val="Text8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1">
    <w:name w:val="Text8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2">
    <w:name w:val="Text8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1">
    <w:name w:val="Text9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7">
    <w:name w:val="Text9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8">
    <w:name w:val="Text9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01">
    <w:name w:val="Text10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99">
    <w:name w:val="Text9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00">
    <w:name w:val="Text10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0">
    <w:name w:val="Text9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character" w:styleId="af0">
    <w:name w:val="Hyperlink"/>
    <w:basedOn w:val="a0"/>
    <w:uiPriority w:val="99"/>
    <w:unhideWhenUsed/>
    <w:rsid w:val="00270816"/>
    <w:rPr>
      <w:color w:val="0000FF" w:themeColor="hyperlink"/>
      <w:u w:val="single"/>
    </w:rPr>
  </w:style>
  <w:style w:type="paragraph" w:customStyle="1" w:styleId="af1">
    <w:name w:val="Прижатый влево"/>
    <w:basedOn w:val="a"/>
    <w:next w:val="a"/>
    <w:uiPriority w:val="99"/>
    <w:rsid w:val="007D693F"/>
    <w:pPr>
      <w:widowControl w:val="0"/>
      <w:autoSpaceDE w:val="0"/>
      <w:spacing w:line="240" w:lineRule="auto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3">
    <w:name w:val="Основной текст (3)"/>
    <w:basedOn w:val="a0"/>
    <w:rPr>
      <w:rFonts w:ascii="Times New Roman" w:hAnsi="Times New Roman" w:cs="Times New Roman"/>
      <w:b/>
      <w:bCs/>
      <w:spacing w:val="7"/>
      <w:sz w:val="18"/>
      <w:szCs w:val="18"/>
      <w:u w:val="single"/>
      <w:shd w:val="clear" w:color="auto" w:fill="FFFFFF"/>
      <w:lang w:bidi="ar-SA"/>
    </w:rPr>
  </w:style>
  <w:style w:type="character" w:styleId="a4">
    <w:name w:val="annotation reference"/>
    <w:basedOn w:val="a0"/>
    <w:rPr>
      <w:sz w:val="16"/>
      <w:szCs w:val="16"/>
    </w:rPr>
  </w:style>
  <w:style w:type="character" w:customStyle="1" w:styleId="a5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styleId="ab">
    <w:name w:val="Normal (Web)"/>
    <w:basedOn w:val="a"/>
    <w:pPr>
      <w:spacing w:before="280" w:after="280"/>
    </w:pPr>
    <w:rPr>
      <w:sz w:val="24"/>
      <w:szCs w:val="24"/>
    </w:rPr>
  </w:style>
  <w:style w:type="paragraph" w:styleId="ac">
    <w:name w:val="Balloon Text"/>
    <w:basedOn w:val="a"/>
    <w:rPr>
      <w:rFonts w:ascii="Tahoma" w:hAnsi="Tahoma" w:cs="Calibri"/>
      <w:sz w:val="16"/>
      <w:szCs w:val="16"/>
      <w:lang w:eastAsia="en-US"/>
    </w:rPr>
  </w:style>
  <w:style w:type="paragraph" w:styleId="ad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e">
    <w:name w:val="annotation text"/>
    <w:basedOn w:val="a"/>
  </w:style>
  <w:style w:type="paragraph" w:styleId="af">
    <w:name w:val="annotation subject"/>
    <w:basedOn w:val="ae"/>
    <w:rPr>
      <w:b/>
      <w:bCs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pPr>
      <w:suppressAutoHyphens/>
    </w:pPr>
    <w:rPr>
      <w:rFonts w:ascii="Arial" w:eastAsia="Arial" w:hAnsi="Arial" w:cs="Courier New"/>
      <w:sz w:val="20"/>
      <w:szCs w:val="24"/>
      <w:lang w:eastAsia="en-US"/>
    </w:rPr>
  </w:style>
  <w:style w:type="paragraph" w:customStyle="1" w:styleId="TextInCells1">
    <w:name w:val="TextInCells1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InCells2">
    <w:name w:val="TextInCells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InCells3">
    <w:name w:val="TextInCells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">
    <w:name w:val="Text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3">
    <w:name w:val="Text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">
    <w:name w:val="Text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7">
    <w:name w:val="Text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Text8">
    <w:name w:val="Text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9">
    <w:name w:val="Text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color w:val="000000"/>
      <w:sz w:val="12"/>
      <w:szCs w:val="12"/>
    </w:rPr>
  </w:style>
  <w:style w:type="paragraph" w:customStyle="1" w:styleId="Text10">
    <w:name w:val="Text1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1">
    <w:name w:val="Text1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0"/>
      <w:szCs w:val="10"/>
    </w:rPr>
  </w:style>
  <w:style w:type="paragraph" w:customStyle="1" w:styleId="Text13">
    <w:name w:val="Text1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4">
    <w:name w:val="Text1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5">
    <w:name w:val="Text1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6">
    <w:name w:val="Text1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06">
    <w:name w:val="Text10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8">
    <w:name w:val="Text1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">
    <w:name w:val="Text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47">
    <w:name w:val="Text14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02">
    <w:name w:val="Text10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03">
    <w:name w:val="Text10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17">
    <w:name w:val="Text1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0">
    <w:name w:val="Text2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48">
    <w:name w:val="Text4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59">
    <w:name w:val="Text15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1">
    <w:name w:val="Text16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2">
    <w:name w:val="Text16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3">
    <w:name w:val="Text16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65">
    <w:name w:val="Text16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3">
    <w:name w:val="Text28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4">
    <w:name w:val="Text28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6">
    <w:name w:val="Text28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7">
    <w:name w:val="Text28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88">
    <w:name w:val="Text28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95">
    <w:name w:val="Text29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297">
    <w:name w:val="Text29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98">
    <w:name w:val="Text29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0"/>
      <w:szCs w:val="10"/>
    </w:rPr>
  </w:style>
  <w:style w:type="paragraph" w:customStyle="1" w:styleId="Text300">
    <w:name w:val="Text30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1">
    <w:name w:val="Text30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2">
    <w:name w:val="Text30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3">
    <w:name w:val="Text30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04">
    <w:name w:val="Text30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6">
    <w:name w:val="Text2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7">
    <w:name w:val="Text2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5">
    <w:name w:val="Text3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36">
    <w:name w:val="Text3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56">
    <w:name w:val="Text5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0">
    <w:name w:val="Text16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2">
    <w:name w:val="Text1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45">
    <w:name w:val="Text14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6">
    <w:name w:val="Text11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7">
    <w:name w:val="Text11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9">
    <w:name w:val="Text1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2"/>
      <w:szCs w:val="12"/>
    </w:rPr>
  </w:style>
  <w:style w:type="paragraph" w:customStyle="1" w:styleId="Text21">
    <w:name w:val="Text2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3">
    <w:name w:val="Text2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24">
    <w:name w:val="Text2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5">
    <w:name w:val="Text2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8">
    <w:name w:val="Text2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29">
    <w:name w:val="Text2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0">
    <w:name w:val="Text3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1">
    <w:name w:val="Text3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8">
    <w:name w:val="Text3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33">
    <w:name w:val="Text3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4">
    <w:name w:val="Text3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37">
    <w:name w:val="Text3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3">
    <w:name w:val="Text4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146">
    <w:name w:val="Text14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123">
    <w:name w:val="Text12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Text46">
    <w:name w:val="Text4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7">
    <w:name w:val="Text4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9">
    <w:name w:val="Text4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0">
    <w:name w:val="Text5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1">
    <w:name w:val="Text5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2">
    <w:name w:val="Text5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3">
    <w:name w:val="Text5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4">
    <w:name w:val="Text5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55">
    <w:name w:val="Text5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44">
    <w:name w:val="Text4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25">
    <w:name w:val="Text12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92">
    <w:name w:val="Text9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3">
    <w:name w:val="Text9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4">
    <w:name w:val="Text9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5">
    <w:name w:val="Text9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6">
    <w:name w:val="Text9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57">
    <w:name w:val="Text5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58">
    <w:name w:val="Text5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59">
    <w:name w:val="Text5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0">
    <w:name w:val="Text6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1">
    <w:name w:val="Text6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2">
    <w:name w:val="Text6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3">
    <w:name w:val="Text6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4">
    <w:name w:val="Text6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65">
    <w:name w:val="Text6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6">
    <w:name w:val="Text6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7">
    <w:name w:val="Text6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8">
    <w:name w:val="Text6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69">
    <w:name w:val="Text6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0">
    <w:name w:val="Text7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1">
    <w:name w:val="Text7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72">
    <w:name w:val="Text7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84">
    <w:name w:val="Text8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3">
    <w:name w:val="Text8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85">
    <w:name w:val="Text8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6">
    <w:name w:val="Text8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7">
    <w:name w:val="Text8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8">
    <w:name w:val="Text8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9">
    <w:name w:val="Text8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27">
    <w:name w:val="Text12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48">
    <w:name w:val="Text14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49">
    <w:name w:val="Text14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50">
    <w:name w:val="Text15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51">
    <w:name w:val="Text15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8">
    <w:name w:val="Text16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69">
    <w:name w:val="Text16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0">
    <w:name w:val="Text17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1">
    <w:name w:val="Text17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72">
    <w:name w:val="Text17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05">
    <w:name w:val="Text10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07">
    <w:name w:val="Text10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Text109">
    <w:name w:val="Text10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11">
    <w:name w:val="Text11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Text126">
    <w:name w:val="Text12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32">
    <w:name w:val="Text3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39">
    <w:name w:val="Text3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22">
    <w:name w:val="Text2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0">
    <w:name w:val="Text4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1">
    <w:name w:val="Text4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2">
    <w:name w:val="Text4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45">
    <w:name w:val="Text4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10">
    <w:name w:val="Text11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12">
    <w:name w:val="Text11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19">
    <w:name w:val="Text11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2">
    <w:name w:val="Text12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4">
    <w:name w:val="Text12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28">
    <w:name w:val="Text12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42">
    <w:name w:val="Text14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29">
    <w:name w:val="Text12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ext130">
    <w:name w:val="Text13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31">
    <w:name w:val="Text13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2">
    <w:name w:val="Text13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3">
    <w:name w:val="Text133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4">
    <w:name w:val="Text134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6">
    <w:name w:val="Text136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7">
    <w:name w:val="Text13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38">
    <w:name w:val="Text13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41">
    <w:name w:val="Text14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139">
    <w:name w:val="Text13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40">
    <w:name w:val="Text14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35">
    <w:name w:val="Text135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78">
    <w:name w:val="Text7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79">
    <w:name w:val="Text7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0">
    <w:name w:val="Text8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81">
    <w:name w:val="Text8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82">
    <w:name w:val="Text82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1">
    <w:name w:val="Text9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7">
    <w:name w:val="Text97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98">
    <w:name w:val="Text98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101">
    <w:name w:val="Text101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customStyle="1" w:styleId="Text99">
    <w:name w:val="Text99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ext100">
    <w:name w:val="Text10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Text90">
    <w:name w:val="Text90"/>
    <w:uiPriority w:val="99"/>
    <w:rsid w:val="00F76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character" w:styleId="af0">
    <w:name w:val="Hyperlink"/>
    <w:basedOn w:val="a0"/>
    <w:uiPriority w:val="99"/>
    <w:unhideWhenUsed/>
    <w:rsid w:val="00270816"/>
    <w:rPr>
      <w:color w:val="0000FF" w:themeColor="hyperlink"/>
      <w:u w:val="single"/>
    </w:rPr>
  </w:style>
  <w:style w:type="paragraph" w:customStyle="1" w:styleId="af1">
    <w:name w:val="Прижатый влево"/>
    <w:basedOn w:val="a"/>
    <w:next w:val="a"/>
    <w:uiPriority w:val="99"/>
    <w:rsid w:val="007D693F"/>
    <w:pPr>
      <w:widowControl w:val="0"/>
      <w:autoSpaceDE w:val="0"/>
      <w:spacing w:line="240" w:lineRule="auto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govora_arendi/" TargetMode="External"/><Relationship Id="rId13" Type="http://schemas.openxmlformats.org/officeDocument/2006/relationships/hyperlink" Target="http://pandia.ru/text/category/yenergosnabzheni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mnogokvartirnie_doma/" TargetMode="External"/><Relationship Id="rId12" Type="http://schemas.openxmlformats.org/officeDocument/2006/relationships/hyperlink" Target="http://pandia.ru/text/category/zashita_prav_potrebitelej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metrolog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plosnabzhenie/" TargetMode="External"/><Relationship Id="rId11" Type="http://schemas.openxmlformats.org/officeDocument/2006/relationships/hyperlink" Target="http://pandia.ru/text/category/inzhenernie_siste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10398/" TargetMode="External"/><Relationship Id="rId10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ployenergetika/" TargetMode="External"/><Relationship Id="rId14" Type="http://schemas.openxmlformats.org/officeDocument/2006/relationships/hyperlink" Target="http://pandia.ru/text/category/remont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Lanser Client</dc:creator>
  <cp:lastModifiedBy>пк</cp:lastModifiedBy>
  <cp:revision>4</cp:revision>
  <dcterms:created xsi:type="dcterms:W3CDTF">2022-11-01T12:27:00Z</dcterms:created>
  <dcterms:modified xsi:type="dcterms:W3CDTF">2022-11-11T06:40:00Z</dcterms:modified>
</cp:coreProperties>
</file>